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Технические средства активации и управления лицензиями</w:t>
      </w:r>
    </w:p>
    <w:p>
      <w:r>
        <w:rPr>
          <w:b w:val="0"/>
        </w:rPr>
        <w:t>Программа не содержит механизма удалённой активации. Право использования предоставляется лицензионным договором; количество пользователей и порталов задаётся администратором платформы и контролируется по договору.</w:t>
      </w:r>
    </w:p>
    <w:p>
      <w:r>
        <w:rPr>
          <w:b w:val="0"/>
        </w:rPr>
        <w:t>Учёт лицензий ведётся ООО «СветИТ» в РФ. Обращения к серверам за пределами РФ для активации или проверки лицензии отсутствуют.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