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Руководство пользователя</w:t>
      </w:r>
    </w:p>
    <w:p>
      <w:pPr>
        <w:pStyle w:val="Heading2"/>
      </w:pPr>
      <w:r>
        <w:t>Вход</w:t>
      </w:r>
    </w:p>
    <w:p>
      <w:r>
        <w:rPr>
          <w:b w:val="0"/>
        </w:rPr>
        <w:t>Откройте адрес портала, нажмите «Войти», укажите логин и пароль. Гость видит публичные сервисы портала без входа.</w:t>
      </w:r>
    </w:p>
    <w:p>
      <w:pPr>
        <w:pStyle w:val="Heading2"/>
      </w:pPr>
      <w:r>
        <w:t>Работа с формами</w:t>
      </w:r>
    </w:p>
    <w:p>
      <w:pPr>
        <w:pStyle w:val="ListBullet"/>
      </w:pPr>
      <w:r>
        <w:rPr>
          <w:b w:val="0"/>
        </w:rPr>
        <w:t>Меню портала содержит доступные пользователю сервисы.</w:t>
      </w:r>
    </w:p>
    <w:p>
      <w:pPr>
        <w:pStyle w:val="ListBullet"/>
      </w:pPr>
      <w:r>
        <w:rPr>
          <w:b w:val="0"/>
        </w:rPr>
        <w:t>Таблицы поддерживают поиск, фильтры по столбцам, сортировку и выгрузку.</w:t>
      </w:r>
    </w:p>
    <w:p>
      <w:pPr>
        <w:pStyle w:val="ListBullet"/>
      </w:pPr>
      <w:r>
        <w:rPr>
          <w:b w:val="0"/>
        </w:rPr>
        <w:t>Карточка записи открывается во всплывающем окне; обязательные поля отмечены, ошибки показываются рядом с полем.</w:t>
      </w:r>
    </w:p>
    <w:p>
      <w:pPr>
        <w:pStyle w:val="ListBullet"/>
      </w:pPr>
      <w:r>
        <w:rPr>
          <w:b w:val="0"/>
        </w:rPr>
        <w:t>Подсказки при вводе ФИО, адресов и организаций работают через ДаДату.</w:t>
      </w:r>
    </w:p>
    <w:p>
      <w:pPr>
        <w:pStyle w:val="Heading2"/>
      </w:pPr>
      <w:r>
        <w:t>Создание приложения (администратор)</w:t>
      </w:r>
    </w:p>
    <w:p>
      <w:pPr>
        <w:pStyle w:val="ListNumber"/>
      </w:pPr>
      <w:r>
        <w:rPr>
          <w:b w:val="0"/>
        </w:rPr>
        <w:t>Создайте сервис и форму, добавьте контейнеры и компоненты.</w:t>
      </w:r>
    </w:p>
    <w:p>
      <w:pPr>
        <w:pStyle w:val="ListNumber"/>
      </w:pPr>
      <w:r>
        <w:rPr>
          <w:b w:val="0"/>
        </w:rPr>
        <w:t>Подключите набор данных (таблицу или представление PostgreSQL).</w:t>
      </w:r>
    </w:p>
    <w:p>
      <w:pPr>
        <w:pStyle w:val="ListNumber"/>
      </w:pPr>
      <w:r>
        <w:rPr>
          <w:b w:val="0"/>
        </w:rPr>
        <w:t>Назначьте действия кнопкам и событиям.</w:t>
      </w:r>
    </w:p>
    <w:p>
      <w:pPr>
        <w:pStyle w:val="ListNumber"/>
      </w:pPr>
      <w:r>
        <w:rPr>
          <w:b w:val="0"/>
        </w:rPr>
        <w:t>Выдайте доступ ролям и опубликуйте сервис в меню портала.</w:t>
      </w:r>
    </w:p>
    <w:p>
      <w:pPr>
        <w:pStyle w:val="Heading2"/>
      </w:pPr>
      <w:r>
        <w:t>Поддержка</w:t>
      </w:r>
    </w:p>
    <w:p>
      <w:r>
        <w:rPr>
          <w:b w:val="0"/>
        </w:rPr>
        <w:t>Запросы принимаются по адресу svet.it@bk.ru, пн–пт 10:00–19:00, сб 10:00–18:00. Типовое решение готовится в течение 3 рабочих дней.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